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6D66DE18" w:rsidR="00FA1CC0" w:rsidRPr="00DC7866" w:rsidRDefault="00FA1CC0" w:rsidP="00FA1CC0">
      <w:pPr>
        <w:suppressAutoHyphens w:val="0"/>
        <w:spacing w:after="0"/>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ΕΛΛΗΝΙΚΗ ΔΗΜΟΚΡΑΤΙΑ</w:t>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DC7866">
        <w:rPr>
          <w:rFonts w:ascii="Verdana" w:hAnsi="Verdana" w:cs="Times New Roman"/>
          <w:b/>
          <w:sz w:val="20"/>
          <w:szCs w:val="20"/>
          <w:lang w:val="el-GR" w:eastAsia="el-GR"/>
        </w:rPr>
        <w:t xml:space="preserve">Ξάνθη, </w:t>
      </w:r>
      <w:r w:rsidR="00B45E41">
        <w:rPr>
          <w:rFonts w:ascii="Verdana" w:hAnsi="Verdana" w:cs="Times New Roman"/>
          <w:b/>
          <w:sz w:val="20"/>
          <w:szCs w:val="20"/>
          <w:lang w:val="el-GR" w:eastAsia="el-GR"/>
        </w:rPr>
        <w:t>7</w:t>
      </w:r>
      <w:r w:rsidRPr="00DC7866">
        <w:rPr>
          <w:rFonts w:ascii="Verdana" w:hAnsi="Verdana" w:cs="Times New Roman"/>
          <w:b/>
          <w:sz w:val="20"/>
          <w:szCs w:val="20"/>
          <w:lang w:val="el-GR" w:eastAsia="el-GR"/>
        </w:rPr>
        <w:t xml:space="preserve"> </w:t>
      </w:r>
      <w:r w:rsidR="00B45E41">
        <w:rPr>
          <w:rFonts w:ascii="Verdana" w:hAnsi="Verdana" w:cs="Times New Roman"/>
          <w:b/>
          <w:sz w:val="20"/>
          <w:lang w:val="el-GR" w:eastAsia="el-GR"/>
        </w:rPr>
        <w:t>Ιουνίου</w:t>
      </w:r>
      <w:r w:rsidR="00DC7866">
        <w:rPr>
          <w:rFonts w:ascii="Verdana" w:hAnsi="Verdana" w:cs="Times New Roman"/>
          <w:b/>
          <w:sz w:val="20"/>
          <w:lang w:val="el-GR" w:eastAsia="el-GR"/>
        </w:rPr>
        <w:t xml:space="preserve"> </w:t>
      </w:r>
      <w:r w:rsidRPr="00DC7866">
        <w:rPr>
          <w:rFonts w:ascii="Verdana" w:hAnsi="Verdana" w:cs="Times New Roman"/>
          <w:b/>
          <w:sz w:val="20"/>
          <w:szCs w:val="20"/>
          <w:lang w:val="el-GR" w:eastAsia="el-GR"/>
        </w:rPr>
        <w:t>2023</w:t>
      </w:r>
    </w:p>
    <w:p w14:paraId="32064055" w14:textId="4D428790" w:rsidR="00FA1CC0" w:rsidRPr="00D81E53"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E3450E" w:rsidRPr="00D81E53">
        <w:rPr>
          <w:rFonts w:ascii="Verdana" w:hAnsi="Verdana" w:cs="Times New Roman"/>
          <w:b/>
          <w:sz w:val="20"/>
          <w:szCs w:val="20"/>
          <w:lang w:val="el-GR" w:eastAsia="el-GR"/>
        </w:rPr>
        <w:t>12886</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4DEB0A2F" w:rsidR="00FA1CC0" w:rsidRP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B69FFBB" w14:textId="460127E1"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DC7866" w:rsidRPr="00DC7866">
        <w:rPr>
          <w:rFonts w:ascii="Verdana" w:hAnsi="Verdana" w:cs="Times New Roman"/>
          <w:b/>
          <w:bCs/>
          <w:sz w:val="20"/>
          <w:szCs w:val="20"/>
          <w:lang w:val="el-GR" w:eastAsia="el-GR"/>
        </w:rPr>
        <w:t>Προμήθεια τεσσάρων (4) απορριμματοφόρων τύπου πρέσας</w:t>
      </w:r>
      <w:r w:rsidRPr="00FA1CC0">
        <w:rPr>
          <w:rFonts w:ascii="Verdana" w:hAnsi="Verdana" w:cs="Times New Roman"/>
          <w:b/>
          <w:sz w:val="20"/>
          <w:szCs w:val="20"/>
          <w:lang w:val="el-GR" w:eastAsia="el-GR"/>
        </w:rPr>
        <w:t>»</w:t>
      </w:r>
    </w:p>
    <w:p w14:paraId="3563C62B" w14:textId="77777777" w:rsidR="00102CAE" w:rsidRPr="00FA1CC0" w:rsidRDefault="00102CAE" w:rsidP="00FA1CC0">
      <w:pPr>
        <w:suppressAutoHyphens w:val="0"/>
        <w:spacing w:after="0" w:line="276" w:lineRule="auto"/>
        <w:jc w:val="center"/>
        <w:rPr>
          <w:rFonts w:ascii="Verdana" w:hAnsi="Verdana" w:cs="Times New Roman"/>
          <w:b/>
          <w:sz w:val="20"/>
          <w:szCs w:val="20"/>
          <w:lang w:val="el-GR" w:eastAsia="el-GR"/>
        </w:rPr>
      </w:pPr>
    </w:p>
    <w:p w14:paraId="4C846387" w14:textId="6475E3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Ο Δήμαρχος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039DBD91"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Προκηρύσσει ηλεκτρονικό διεθνή ανοικτό διαγωνισμό με σφραγισμένες προσφορές για την ανάδειξη αναδόχου εκτέλεσης της προμήθειας με τίτλο: </w:t>
      </w:r>
      <w:r w:rsidRPr="00FA1CC0">
        <w:rPr>
          <w:rFonts w:ascii="Verdana" w:hAnsi="Verdana" w:cs="Times New Roman"/>
          <w:b/>
          <w:sz w:val="20"/>
          <w:szCs w:val="20"/>
          <w:lang w:val="el-GR" w:eastAsia="el-GR"/>
        </w:rPr>
        <w:t>«</w:t>
      </w:r>
      <w:r w:rsidR="00DC7866" w:rsidRPr="00DC7866">
        <w:rPr>
          <w:rFonts w:ascii="Verdana" w:hAnsi="Verdana" w:cs="Times New Roman"/>
          <w:b/>
          <w:bCs/>
          <w:sz w:val="20"/>
          <w:szCs w:val="20"/>
          <w:lang w:val="el-GR" w:eastAsia="el-GR"/>
        </w:rPr>
        <w:t>Προμήθεια τεσσάρων (4) απορριμματοφόρων τύπου πρέσας</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 xml:space="preserve">, προϋπολογισμού </w:t>
      </w:r>
      <w:r w:rsidR="00DC7866">
        <w:rPr>
          <w:rFonts w:ascii="Verdana" w:hAnsi="Verdana" w:cs="Times New Roman"/>
          <w:sz w:val="20"/>
          <w:szCs w:val="20"/>
          <w:lang w:val="el-GR" w:eastAsia="el-GR"/>
        </w:rPr>
        <w:t xml:space="preserve">εφτακοσίων ενενήντα εφτά </w:t>
      </w:r>
      <w:r w:rsidRPr="00FA1CC0">
        <w:rPr>
          <w:rFonts w:ascii="Verdana" w:hAnsi="Verdana" w:cs="Times New Roman"/>
          <w:sz w:val="20"/>
          <w:szCs w:val="20"/>
          <w:lang w:val="el-GR" w:eastAsia="el-GR"/>
        </w:rPr>
        <w:t xml:space="preserve">χιλιάδων </w:t>
      </w:r>
      <w:r w:rsidR="00DC7866">
        <w:rPr>
          <w:rFonts w:ascii="Verdana" w:hAnsi="Verdana" w:cs="Times New Roman"/>
          <w:sz w:val="20"/>
          <w:szCs w:val="20"/>
          <w:lang w:val="el-GR" w:eastAsia="el-GR"/>
        </w:rPr>
        <w:t>τρ</w:t>
      </w:r>
      <w:r w:rsidRPr="00FA1CC0">
        <w:rPr>
          <w:rFonts w:ascii="Verdana" w:hAnsi="Verdana" w:cs="Times New Roman"/>
          <w:sz w:val="20"/>
          <w:szCs w:val="20"/>
          <w:lang w:val="el-GR" w:eastAsia="el-GR"/>
        </w:rPr>
        <w:t xml:space="preserve">ιακοσίων </w:t>
      </w:r>
      <w:r w:rsidR="00DC7866">
        <w:rPr>
          <w:rFonts w:ascii="Verdana" w:hAnsi="Verdana" w:cs="Times New Roman"/>
          <w:sz w:val="20"/>
          <w:szCs w:val="20"/>
          <w:lang w:val="el-GR" w:eastAsia="el-GR"/>
        </w:rPr>
        <w:t>είκοσι</w:t>
      </w:r>
      <w:r w:rsidRPr="00FA1CC0">
        <w:rPr>
          <w:rFonts w:ascii="Verdana" w:hAnsi="Verdana" w:cs="Times New Roman"/>
          <w:sz w:val="20"/>
          <w:szCs w:val="20"/>
          <w:lang w:val="el-GR" w:eastAsia="el-GR"/>
        </w:rPr>
        <w:t xml:space="preserve">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797</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32</w:t>
      </w:r>
      <w:r w:rsidR="00DC7866" w:rsidRPr="00FA1CC0">
        <w:rPr>
          <w:rFonts w:ascii="Verdana" w:hAnsi="Verdana" w:cs="Times New Roman"/>
          <w:sz w:val="20"/>
          <w:szCs w:val="20"/>
          <w:lang w:val="el-GR" w:eastAsia="el-GR"/>
        </w:rPr>
        <w:t>0,</w:t>
      </w:r>
      <w:r w:rsidR="00DC7866">
        <w:rPr>
          <w:rFonts w:ascii="Verdana" w:hAnsi="Verdana" w:cs="Times New Roman"/>
          <w:sz w:val="20"/>
          <w:szCs w:val="20"/>
          <w:lang w:val="el-GR" w:eastAsia="el-GR"/>
        </w:rPr>
        <w:t>00</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με το Φ.Π.Α.</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Οδός: Πλατεία Δημοκρατίας </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xml:space="preserve">. </w:t>
      </w:r>
      <w:proofErr w:type="spellStart"/>
      <w:r w:rsidRPr="00FA1CC0">
        <w:rPr>
          <w:rFonts w:ascii="Verdana" w:hAnsi="Verdana" w:cs="Times New Roman"/>
          <w:sz w:val="20"/>
          <w:szCs w:val="20"/>
          <w:lang w:val="el-GR" w:eastAsia="el-GR"/>
        </w:rPr>
        <w:t>Κωδ</w:t>
      </w:r>
      <w:proofErr w:type="spellEnd"/>
      <w:r w:rsidRPr="00FA1CC0">
        <w:rPr>
          <w:rFonts w:ascii="Verdana" w:hAnsi="Verdana" w:cs="Times New Roman"/>
          <w:sz w:val="20"/>
          <w:szCs w:val="20"/>
          <w:lang w:val="el-GR" w:eastAsia="el-GR"/>
        </w:rPr>
        <w:t>.: 67132</w:t>
      </w:r>
    </w:p>
    <w:p w14:paraId="1871AD1D"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proofErr w:type="spellStart"/>
      <w:r w:rsidRPr="00FA1CC0">
        <w:rPr>
          <w:rFonts w:ascii="Verdana" w:hAnsi="Verdana" w:cs="Times New Roman"/>
          <w:sz w:val="20"/>
          <w:szCs w:val="20"/>
          <w:lang w:val="el-GR" w:eastAsia="el-GR"/>
        </w:rPr>
        <w:t>Τηλ</w:t>
      </w:r>
      <w:proofErr w:type="spellEnd"/>
      <w:r w:rsidRPr="00FA1CC0">
        <w:rPr>
          <w:rFonts w:ascii="Verdana" w:hAnsi="Verdana" w:cs="Times New Roman"/>
          <w:sz w:val="20"/>
          <w:szCs w:val="20"/>
          <w:lang w:val="en-US" w:eastAsia="el-GR"/>
        </w:rPr>
        <w:t>.: 2541350822</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617E42E9" w:rsidR="00FA1CC0" w:rsidRPr="00FA1CC0" w:rsidRDefault="00FA1CC0"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ab/>
      </w:r>
      <w:r w:rsidR="00DC7866">
        <w:rPr>
          <w:rFonts w:ascii="Verdana" w:hAnsi="Verdana" w:cs="Times New Roman"/>
          <w:sz w:val="20"/>
          <w:szCs w:val="20"/>
          <w:lang w:val="el-GR" w:eastAsia="el-GR"/>
        </w:rPr>
        <w:t>34144512-0 {Απορριμματοφόρα οχήματα με συμπιεστή απορριμμάτων}</w:t>
      </w:r>
    </w:p>
    <w:p w14:paraId="52B04503"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02AD1B8" w14:textId="113C19B2"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sz w:val="20"/>
          <w:szCs w:val="20"/>
          <w:lang w:val="el-GR" w:eastAsia="zh-CN"/>
        </w:rPr>
      </w:pPr>
      <w:r w:rsidRPr="00FA1CC0">
        <w:rPr>
          <w:rFonts w:ascii="Verdana" w:hAnsi="Verdana" w:cs="Times New Roman"/>
          <w:b/>
          <w:sz w:val="20"/>
          <w:szCs w:val="20"/>
          <w:lang w:val="el-GR" w:eastAsia="el-GR"/>
        </w:rPr>
        <w:t xml:space="preserve">5. Περιγραφή της δημόσιας σύμβασης: </w:t>
      </w:r>
      <w:r w:rsidR="00DC7866" w:rsidRPr="00DC7866">
        <w:rPr>
          <w:rFonts w:ascii="Verdana" w:hAnsi="Verdana"/>
          <w:sz w:val="20"/>
          <w:szCs w:val="20"/>
          <w:lang w:val="el-GR" w:eastAsia="zh-CN"/>
        </w:rPr>
        <w:t xml:space="preserve">Αντικείμενο της σύμβασης είναι η προμήθεια με τίτλο: </w:t>
      </w:r>
      <w:r w:rsidR="00DC7866" w:rsidRPr="00DC7866">
        <w:rPr>
          <w:rFonts w:ascii="Verdana" w:hAnsi="Verdana"/>
          <w:bCs/>
          <w:sz w:val="20"/>
          <w:szCs w:val="20"/>
          <w:lang w:val="el-GR" w:eastAsia="zh-CN"/>
        </w:rPr>
        <w:t>«Προμήθεια τεσσάρων (4) απορριμματοφόρων τύπου πρέσας»</w:t>
      </w:r>
      <w:r w:rsidR="00DC7866" w:rsidRPr="00DC7866">
        <w:rPr>
          <w:rFonts w:ascii="Verdana" w:hAnsi="Verdana"/>
          <w:sz w:val="20"/>
          <w:szCs w:val="20"/>
          <w:lang w:val="el-GR" w:eastAsia="zh-CN"/>
        </w:rPr>
        <w:t xml:space="preserve"> και αφορά, στο πλαίσιο της άσκησης των αρμοδιοτήτων του Τμήματος Καθαριότητας και Ανακύκλωσης της Διεύθυνσης Περιβάλλοντος και Ποιότητας Ζωής, απαιτείται η προμήθεια τεσσάρων απορριμματοφόρων οχημάτων τύπου πρέσας ικανών να ανταπεξέλθουν στην αποκομιδή οποιουδήποτε τύπου κάδου πρόκειται να χρησιμοποιηθεί στο Δήμο Ξάνθης για την αποκομιδή απορριμμάτων, δηλαδή είτε </w:t>
      </w:r>
      <w:r w:rsidR="00DC7866" w:rsidRPr="00DC7866">
        <w:rPr>
          <w:rFonts w:ascii="Verdana" w:hAnsi="Verdana"/>
          <w:sz w:val="20"/>
          <w:szCs w:val="20"/>
          <w:lang w:val="el-GR" w:eastAsia="zh-CN"/>
        </w:rPr>
        <w:lastRenderedPageBreak/>
        <w:t>είναι αυτός τροχήλατος μεταλλικός ή πλαστικός, είτε είναι υπόγειος κάδος χωρητικότητας περίπου 3000 λίτρων.</w:t>
      </w:r>
    </w:p>
    <w:p w14:paraId="05BC3E6A" w14:textId="7BEEDEA1" w:rsidR="00FA1CC0" w:rsidRDefault="00FA1CC0" w:rsidP="00010F04">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DC7866">
        <w:rPr>
          <w:rFonts w:ascii="Verdana" w:hAnsi="Verdana"/>
          <w:sz w:val="20"/>
          <w:szCs w:val="20"/>
          <w:u w:val="single"/>
          <w:lang w:val="el-GR" w:eastAsia="zh-CN"/>
        </w:rPr>
        <w:t>δώδεκα</w:t>
      </w:r>
      <w:r w:rsidRPr="00FA1CC0">
        <w:rPr>
          <w:rFonts w:ascii="Verdana" w:hAnsi="Verdana"/>
          <w:sz w:val="20"/>
          <w:szCs w:val="20"/>
          <w:u w:val="single"/>
          <w:lang w:val="el-GR" w:eastAsia="zh-CN"/>
        </w:rPr>
        <w:t xml:space="preserve"> χιλιάδων </w:t>
      </w:r>
      <w:r w:rsidR="00DC7866">
        <w:rPr>
          <w:rFonts w:ascii="Verdana" w:hAnsi="Verdana"/>
          <w:sz w:val="20"/>
          <w:szCs w:val="20"/>
          <w:u w:val="single"/>
          <w:lang w:val="el-GR" w:eastAsia="zh-CN"/>
        </w:rPr>
        <w:t>οχτ</w:t>
      </w:r>
      <w:r w:rsidRPr="00FA1CC0">
        <w:rPr>
          <w:rFonts w:ascii="Verdana" w:hAnsi="Verdana"/>
          <w:sz w:val="20"/>
          <w:szCs w:val="20"/>
          <w:u w:val="single"/>
          <w:lang w:val="el-GR" w:eastAsia="zh-CN"/>
        </w:rPr>
        <w:t xml:space="preserve">ακοσίων </w:t>
      </w:r>
      <w:r w:rsidR="00DC7866">
        <w:rPr>
          <w:rFonts w:ascii="Verdana" w:hAnsi="Verdana"/>
          <w:sz w:val="20"/>
          <w:szCs w:val="20"/>
          <w:u w:val="single"/>
          <w:lang w:val="el-GR" w:eastAsia="zh-CN"/>
        </w:rPr>
        <w:t>εξήντα</w:t>
      </w:r>
      <w:r w:rsidRPr="00FA1CC0">
        <w:rPr>
          <w:rFonts w:ascii="Verdana" w:hAnsi="Verdana"/>
          <w:sz w:val="20"/>
          <w:szCs w:val="20"/>
          <w:u w:val="single"/>
          <w:lang w:val="el-GR" w:eastAsia="zh-CN"/>
        </w:rPr>
        <w:t xml:space="preserve"> ευρώ</w:t>
      </w:r>
      <w:r w:rsidR="00DC7866">
        <w:rPr>
          <w:rFonts w:ascii="Verdana" w:hAnsi="Verdana"/>
          <w:sz w:val="20"/>
          <w:szCs w:val="20"/>
          <w:u w:val="single"/>
          <w:lang w:val="el-GR" w:eastAsia="zh-CN"/>
        </w:rPr>
        <w:t xml:space="preserve"> </w:t>
      </w:r>
      <w:r w:rsidRPr="00DC7866">
        <w:rPr>
          <w:rFonts w:ascii="Verdana" w:hAnsi="Verdana"/>
          <w:sz w:val="20"/>
          <w:szCs w:val="20"/>
          <w:lang w:val="el-GR" w:eastAsia="zh-CN"/>
        </w:rPr>
        <w:t>(</w:t>
      </w:r>
      <w:r w:rsidR="00DC7866" w:rsidRPr="00DC7866">
        <w:rPr>
          <w:rFonts w:ascii="Verdana" w:hAnsi="Verdana" w:cs="Tahoma"/>
          <w:bCs/>
          <w:sz w:val="20"/>
          <w:szCs w:val="20"/>
          <w:lang w:val="el-GR" w:eastAsia="el-GR"/>
        </w:rPr>
        <w:t>12</w:t>
      </w:r>
      <w:r w:rsidRPr="00DC7866">
        <w:rPr>
          <w:rFonts w:ascii="Verdana" w:hAnsi="Verdana" w:cs="Tahoma"/>
          <w:bCs/>
          <w:sz w:val="20"/>
          <w:szCs w:val="20"/>
          <w:lang w:val="el-GR" w:eastAsia="el-GR"/>
        </w:rPr>
        <w:t>.</w:t>
      </w:r>
      <w:r w:rsidR="00DC7866" w:rsidRPr="00DC7866">
        <w:rPr>
          <w:rFonts w:ascii="Verdana" w:hAnsi="Verdana" w:cs="Tahoma"/>
          <w:bCs/>
          <w:sz w:val="20"/>
          <w:szCs w:val="20"/>
          <w:lang w:val="el-GR" w:eastAsia="el-GR"/>
        </w:rPr>
        <w:t>860</w:t>
      </w:r>
      <w:r w:rsidRPr="00DC7866">
        <w:rPr>
          <w:rFonts w:ascii="Verdana" w:hAnsi="Verdana" w:cs="Tahoma"/>
          <w:bCs/>
          <w:sz w:val="20"/>
          <w:szCs w:val="20"/>
          <w:lang w:val="el-GR" w:eastAsia="el-GR"/>
        </w:rPr>
        <w:t>,</w:t>
      </w:r>
      <w:r w:rsidR="00DC7866" w:rsidRPr="00DC7866">
        <w:rPr>
          <w:rFonts w:ascii="Verdana" w:hAnsi="Verdana" w:cs="Tahoma"/>
          <w:bCs/>
          <w:sz w:val="20"/>
          <w:szCs w:val="20"/>
          <w:lang w:val="el-GR" w:eastAsia="el-GR"/>
        </w:rPr>
        <w:t>00</w:t>
      </w:r>
      <w:r w:rsidRPr="00DC7866">
        <w:rPr>
          <w:rFonts w:ascii="Verdana" w:hAnsi="Verdana" w:cs="Tahoma"/>
          <w:bCs/>
          <w:sz w:val="20"/>
          <w:szCs w:val="20"/>
          <w:lang w:val="el-GR" w:eastAsia="el-GR"/>
        </w:rPr>
        <w:t xml:space="preserve"> €)</w:t>
      </w:r>
      <w:r w:rsidRPr="00FA1CC0">
        <w:rPr>
          <w:rFonts w:ascii="Verdana" w:hAnsi="Verdana" w:cs="Tahoma"/>
          <w:sz w:val="20"/>
          <w:szCs w:val="20"/>
          <w:lang w:val="el-GR" w:eastAsia="el-GR"/>
        </w:rPr>
        <w:t xml:space="preserve"> για το σύνολο της σύμβασης.</w:t>
      </w:r>
    </w:p>
    <w:p w14:paraId="06E1BDB8" w14:textId="77777777" w:rsidR="00DC7866" w:rsidRPr="00DC7866" w:rsidRDefault="00DC7866" w:rsidP="00010F04">
      <w:pPr>
        <w:suppressAutoHyphens w:val="0"/>
        <w:spacing w:after="0" w:line="360" w:lineRule="auto"/>
        <w:rPr>
          <w:rFonts w:ascii="Verdana" w:hAnsi="Verdana" w:cs="Tahoma"/>
          <w:sz w:val="20"/>
          <w:szCs w:val="20"/>
          <w:lang w:val="el-GR" w:eastAsia="el-GR"/>
        </w:rPr>
      </w:pPr>
      <w:r w:rsidRPr="00DC7866">
        <w:rPr>
          <w:rFonts w:ascii="Verdana" w:hAnsi="Verdana" w:cs="Tahoma"/>
          <w:sz w:val="20"/>
          <w:szCs w:val="20"/>
          <w:lang w:val="el-GR" w:eastAsia="el-GR"/>
        </w:rPr>
        <w:t>Το επιμέρους ποσό εγγυητικής επιστολής συμμετοχής της κάθε ομάδας ανέρχεται κατά περίπτωση ως ακολούθως:</w:t>
      </w:r>
    </w:p>
    <w:p w14:paraId="1D37FF82" w14:textId="77777777" w:rsidR="00DC7866" w:rsidRPr="00DC7866" w:rsidRDefault="00DC7866" w:rsidP="00010F04">
      <w:pPr>
        <w:numPr>
          <w:ilvl w:val="0"/>
          <w:numId w:val="55"/>
        </w:numPr>
        <w:suppressAutoHyphens w:val="0"/>
        <w:spacing w:after="0" w:line="360" w:lineRule="auto"/>
        <w:rPr>
          <w:rFonts w:ascii="Verdana" w:hAnsi="Verdana" w:cs="Tahoma"/>
          <w:sz w:val="20"/>
          <w:szCs w:val="20"/>
          <w:lang w:val="el-GR" w:eastAsia="el-GR"/>
        </w:rPr>
      </w:pPr>
      <w:r w:rsidRPr="00DC7866">
        <w:rPr>
          <w:rFonts w:ascii="Verdana" w:hAnsi="Verdana" w:cs="Tahoma"/>
          <w:sz w:val="20"/>
          <w:szCs w:val="20"/>
          <w:lang w:val="el-GR" w:eastAsia="el-GR"/>
        </w:rPr>
        <w:t>ΟΜΑΔΑ Α: Ποσό εγγυητικής επιστολής συμμετοχής (5.820,00 €) πέντε χιλιάδων οχτακοσίων είκοσι εύρω.</w:t>
      </w:r>
    </w:p>
    <w:p w14:paraId="0851D288" w14:textId="0B649ECC" w:rsidR="00DC7866" w:rsidRPr="00DC7866" w:rsidRDefault="00DC7866" w:rsidP="00010F04">
      <w:pPr>
        <w:numPr>
          <w:ilvl w:val="0"/>
          <w:numId w:val="55"/>
        </w:numPr>
        <w:suppressAutoHyphens w:val="0"/>
        <w:spacing w:after="0" w:line="360" w:lineRule="auto"/>
        <w:rPr>
          <w:rFonts w:ascii="Verdana" w:hAnsi="Verdana" w:cs="Tahoma"/>
          <w:sz w:val="20"/>
          <w:szCs w:val="20"/>
          <w:lang w:val="el-GR" w:eastAsia="el-GR"/>
        </w:rPr>
      </w:pPr>
      <w:r w:rsidRPr="00DC7866">
        <w:rPr>
          <w:rFonts w:ascii="Verdana" w:hAnsi="Verdana" w:cs="Tahoma"/>
          <w:sz w:val="20"/>
          <w:szCs w:val="20"/>
          <w:lang w:val="el-GR" w:eastAsia="el-GR"/>
        </w:rPr>
        <w:t xml:space="preserve">ΟΜΑΔΑ </w:t>
      </w:r>
      <w:r w:rsidR="00CA226D">
        <w:rPr>
          <w:rFonts w:ascii="Verdana" w:hAnsi="Verdana" w:cs="Tahoma"/>
          <w:sz w:val="20"/>
          <w:szCs w:val="20"/>
          <w:lang w:val="el-GR" w:eastAsia="el-GR"/>
        </w:rPr>
        <w:t>Β</w:t>
      </w:r>
      <w:r w:rsidRPr="00DC7866">
        <w:rPr>
          <w:rFonts w:ascii="Verdana" w:hAnsi="Verdana" w:cs="Tahoma"/>
          <w:sz w:val="20"/>
          <w:szCs w:val="20"/>
          <w:lang w:val="el-GR" w:eastAsia="el-GR"/>
        </w:rPr>
        <w:t>: Ποσό εγγυητικής επιστολής συμμετοχής (7.040,00 €) εφτά χιλιάδων σαράντα ευρώ.</w:t>
      </w:r>
    </w:p>
    <w:p w14:paraId="21B30F53" w14:textId="77777777" w:rsidR="00FA1CC0" w:rsidRPr="00FA1CC0" w:rsidRDefault="00FA1CC0" w:rsidP="00010F04">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4C31BF3D" w:rsidR="00FA1CC0" w:rsidRPr="00FA1CC0" w:rsidRDefault="00FA1CC0" w:rsidP="00010F04">
      <w:pPr>
        <w:suppressAutoHyphens w:val="0"/>
        <w:spacing w:after="0" w:line="360" w:lineRule="auto"/>
        <w:rPr>
          <w:rFonts w:ascii="Verdana" w:hAnsi="Verdana" w:cs="Times New Roman"/>
          <w:sz w:val="20"/>
          <w:highlight w:val="yellow"/>
          <w:lang w:val="el-GR" w:eastAsia="el-GR"/>
        </w:rPr>
      </w:pPr>
      <w:r w:rsidRPr="00FA1CC0">
        <w:rPr>
          <w:rFonts w:ascii="Verdana" w:hAnsi="Verdana" w:cs="Times New Roman"/>
          <w:b/>
          <w:sz w:val="20"/>
          <w:lang w:val="el-GR" w:eastAsia="el-GR"/>
        </w:rPr>
        <w:t xml:space="preserve">7. Χρόνος παράδοσης προμήθειας: </w:t>
      </w:r>
      <w:r w:rsidRPr="00FA1CC0">
        <w:rPr>
          <w:rFonts w:ascii="Verdana" w:hAnsi="Verdana" w:cs="Times New Roman"/>
          <w:sz w:val="20"/>
          <w:lang w:val="el-GR" w:eastAsia="el-GR"/>
        </w:rPr>
        <w:t>Η διάρκεια της σύμβασης ορίζεται</w:t>
      </w:r>
      <w:r w:rsidRPr="00010F04">
        <w:rPr>
          <w:rFonts w:ascii="Verdana" w:hAnsi="Verdana" w:cs="Times New Roman"/>
          <w:sz w:val="20"/>
          <w:lang w:val="el-GR" w:eastAsia="el-GR"/>
        </w:rPr>
        <w:t xml:space="preserve"> σε </w:t>
      </w:r>
      <w:proofErr w:type="spellStart"/>
      <w:r w:rsidR="00010F04" w:rsidRPr="00010F04">
        <w:rPr>
          <w:rFonts w:ascii="Verdana" w:hAnsi="Verdana" w:cs="Times New Roman"/>
          <w:sz w:val="20"/>
          <w:lang w:val="el-GR" w:eastAsia="el-GR"/>
        </w:rPr>
        <w:t>εκατόν</w:t>
      </w:r>
      <w:proofErr w:type="spellEnd"/>
      <w:r w:rsidR="00010F04" w:rsidRPr="00010F04">
        <w:rPr>
          <w:rFonts w:ascii="Verdana" w:hAnsi="Verdana" w:cs="Times New Roman"/>
          <w:sz w:val="20"/>
          <w:lang w:val="el-GR" w:eastAsia="el-GR"/>
        </w:rPr>
        <w:t xml:space="preserve"> πενήντα</w:t>
      </w:r>
      <w:r w:rsidRPr="00010F04">
        <w:rPr>
          <w:rFonts w:ascii="Verdana" w:hAnsi="Verdana" w:cs="Times New Roman"/>
          <w:sz w:val="20"/>
          <w:lang w:val="el-GR" w:eastAsia="el-GR"/>
        </w:rPr>
        <w:t xml:space="preserve"> (</w:t>
      </w:r>
      <w:r w:rsidR="00010F04" w:rsidRPr="00010F04">
        <w:rPr>
          <w:rFonts w:ascii="Verdana" w:hAnsi="Verdana" w:cs="Times New Roman"/>
          <w:sz w:val="20"/>
          <w:lang w:val="el-GR" w:eastAsia="el-GR"/>
        </w:rPr>
        <w:t>150</w:t>
      </w:r>
      <w:r w:rsidRPr="00010F04">
        <w:rPr>
          <w:rFonts w:ascii="Verdana" w:hAnsi="Verdana" w:cs="Times New Roman"/>
          <w:sz w:val="20"/>
          <w:lang w:val="el-GR" w:eastAsia="el-GR"/>
        </w:rPr>
        <w:t xml:space="preserve">) </w:t>
      </w:r>
      <w:r w:rsidR="00010F04" w:rsidRPr="00010F04">
        <w:rPr>
          <w:rFonts w:ascii="Verdana" w:hAnsi="Verdana" w:cs="Times New Roman"/>
          <w:sz w:val="20"/>
          <w:lang w:val="el-GR" w:eastAsia="el-GR"/>
        </w:rPr>
        <w:t>ημέρες</w:t>
      </w:r>
      <w:r w:rsidRPr="00FA1CC0">
        <w:rPr>
          <w:rFonts w:ascii="Verdana" w:hAnsi="Verdana" w:cs="Times New Roman"/>
          <w:b/>
          <w:sz w:val="20"/>
          <w:lang w:val="el-GR" w:eastAsia="el-GR"/>
        </w:rPr>
        <w:t xml:space="preserve"> </w:t>
      </w:r>
      <w:r w:rsidRPr="00FA1CC0">
        <w:rPr>
          <w:rFonts w:ascii="Verdana" w:hAnsi="Verdana" w:cs="Times New Roman"/>
          <w:sz w:val="20"/>
          <w:lang w:val="el-GR" w:eastAsia="el-GR"/>
        </w:rPr>
        <w:t>από την υπογραφή της σύμβασης.</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79EE1615"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p>
    <w:p w14:paraId="3DD22DB9" w14:textId="7FA23BA5" w:rsidR="00FA1CC0" w:rsidRPr="00010F04" w:rsidRDefault="00FA1CC0" w:rsidP="00010F04">
      <w:pPr>
        <w:suppressAutoHyphens w:val="0"/>
        <w:spacing w:after="0" w:line="360" w:lineRule="auto"/>
        <w:rPr>
          <w:rFonts w:ascii="Verdana" w:hAnsi="Verdana"/>
          <w:sz w:val="20"/>
          <w:szCs w:val="20"/>
          <w:lang w:val="el-GR" w:eastAsia="zh-CN"/>
        </w:rPr>
      </w:pPr>
      <w:r w:rsidRPr="00FA1CC0">
        <w:rPr>
          <w:rFonts w:ascii="Verdana" w:hAnsi="Verdana" w:cs="Times New Roman"/>
          <w:b/>
          <w:sz w:val="20"/>
          <w:szCs w:val="20"/>
          <w:lang w:val="el-GR" w:eastAsia="el-GR"/>
        </w:rPr>
        <w:t>9. Υποδιαίρεση σε Τμήματα:</w:t>
      </w:r>
      <w:r w:rsidRPr="00FA1CC0">
        <w:rPr>
          <w:rFonts w:ascii="Verdana" w:hAnsi="Verdana" w:cs="Times New Roman"/>
          <w:sz w:val="20"/>
          <w:szCs w:val="20"/>
          <w:lang w:val="el-GR" w:eastAsia="el-GR"/>
        </w:rPr>
        <w:t xml:space="preserve"> </w:t>
      </w:r>
      <w:r w:rsidRPr="00FA1CC0">
        <w:rPr>
          <w:rFonts w:ascii="Verdana" w:hAnsi="Verdana"/>
          <w:sz w:val="20"/>
          <w:szCs w:val="20"/>
          <w:lang w:val="el-GR" w:eastAsia="zh-CN"/>
        </w:rPr>
        <w:t xml:space="preserve">Η παρούσα σύμβαση υποδιαιρείται σε </w:t>
      </w:r>
      <w:r w:rsidR="00010F04">
        <w:rPr>
          <w:rFonts w:ascii="Verdana" w:hAnsi="Verdana"/>
          <w:sz w:val="20"/>
          <w:szCs w:val="20"/>
          <w:lang w:val="el-GR" w:eastAsia="zh-CN"/>
        </w:rPr>
        <w:t xml:space="preserve">δύο (2) </w:t>
      </w:r>
      <w:r w:rsidRPr="00FA1CC0">
        <w:rPr>
          <w:rFonts w:ascii="Verdana" w:hAnsi="Verdana"/>
          <w:sz w:val="20"/>
          <w:szCs w:val="20"/>
          <w:lang w:val="el-GR" w:eastAsia="zh-CN"/>
        </w:rPr>
        <w:t xml:space="preserve">επιμέρους </w:t>
      </w:r>
      <w:r w:rsidR="00010F04">
        <w:rPr>
          <w:rFonts w:ascii="Verdana" w:hAnsi="Verdana"/>
          <w:sz w:val="20"/>
          <w:szCs w:val="20"/>
          <w:lang w:val="el-GR" w:eastAsia="zh-CN"/>
        </w:rPr>
        <w:t>Ομάδες σύμφωνα με την με αριθ. Π-</w:t>
      </w:r>
      <w:r w:rsidRPr="00FA1CC0">
        <w:rPr>
          <w:rFonts w:ascii="Verdana" w:hAnsi="Verdana"/>
          <w:sz w:val="20"/>
          <w:szCs w:val="20"/>
          <w:lang w:val="el-GR" w:eastAsia="zh-CN"/>
        </w:rPr>
        <w:t>1</w:t>
      </w:r>
      <w:r w:rsidR="00010F04">
        <w:rPr>
          <w:rFonts w:ascii="Verdana" w:hAnsi="Verdana"/>
          <w:sz w:val="20"/>
          <w:szCs w:val="20"/>
          <w:lang w:val="el-GR" w:eastAsia="zh-CN"/>
        </w:rPr>
        <w:t>8</w:t>
      </w:r>
      <w:r w:rsidRPr="00FA1CC0">
        <w:rPr>
          <w:rFonts w:ascii="Verdana" w:hAnsi="Verdana"/>
          <w:sz w:val="20"/>
          <w:szCs w:val="20"/>
          <w:lang w:val="el-GR" w:eastAsia="zh-CN"/>
        </w:rPr>
        <w:t>/202</w:t>
      </w:r>
      <w:r w:rsidR="00010F04">
        <w:rPr>
          <w:rFonts w:ascii="Verdana" w:hAnsi="Verdana"/>
          <w:sz w:val="20"/>
          <w:szCs w:val="20"/>
          <w:lang w:val="el-GR" w:eastAsia="zh-CN"/>
        </w:rPr>
        <w:t>1</w:t>
      </w:r>
      <w:r w:rsidRPr="00FA1CC0">
        <w:rPr>
          <w:rFonts w:ascii="Verdana" w:hAnsi="Verdana"/>
          <w:sz w:val="20"/>
          <w:szCs w:val="20"/>
          <w:lang w:val="el-GR" w:eastAsia="zh-CN"/>
        </w:rPr>
        <w:t xml:space="preserve"> Μελέτη της Διεύθυνσης Περιβάλλοντος και Ποιότητας Ζωής του </w:t>
      </w:r>
      <w:r w:rsidRPr="00010F04">
        <w:rPr>
          <w:rFonts w:ascii="Verdana" w:hAnsi="Verdana"/>
          <w:sz w:val="20"/>
          <w:szCs w:val="20"/>
          <w:lang w:val="el-GR" w:eastAsia="zh-CN"/>
        </w:rPr>
        <w:t>Δήμου Ξάνθης.</w:t>
      </w:r>
    </w:p>
    <w:p w14:paraId="5E87A276" w14:textId="77777777" w:rsidR="00010F04" w:rsidRPr="00010F04" w:rsidRDefault="00010F04" w:rsidP="00010F04">
      <w:pPr>
        <w:numPr>
          <w:ilvl w:val="0"/>
          <w:numId w:val="56"/>
        </w:numPr>
        <w:suppressAutoHyphens w:val="0"/>
        <w:spacing w:after="0" w:line="360" w:lineRule="auto"/>
        <w:rPr>
          <w:rFonts w:ascii="Verdana" w:hAnsi="Verdana"/>
          <w:sz w:val="20"/>
          <w:szCs w:val="20"/>
          <w:lang w:val="el-GR" w:eastAsia="zh-CN"/>
        </w:rPr>
      </w:pPr>
      <w:r w:rsidRPr="00010F04">
        <w:rPr>
          <w:rFonts w:ascii="Verdana" w:hAnsi="Verdana"/>
          <w:sz w:val="20"/>
          <w:szCs w:val="20"/>
          <w:lang w:val="el-GR" w:eastAsia="zh-CN"/>
        </w:rPr>
        <w:t xml:space="preserve">ΟΜΑΔΑ Α: «Απορριμματοφόρο όχημα τύπου πρέσας χωρητικότητας 16 </w:t>
      </w:r>
      <w:proofErr w:type="spellStart"/>
      <w:r w:rsidRPr="00010F04">
        <w:rPr>
          <w:rFonts w:ascii="Verdana" w:hAnsi="Verdana"/>
          <w:sz w:val="20"/>
          <w:szCs w:val="20"/>
          <w:lang w:val="el-GR" w:eastAsia="zh-CN"/>
        </w:rPr>
        <w:t>κ.μ</w:t>
      </w:r>
      <w:proofErr w:type="spellEnd"/>
      <w:r w:rsidRPr="00010F04">
        <w:rPr>
          <w:rFonts w:ascii="Verdana" w:hAnsi="Verdana"/>
          <w:sz w:val="20"/>
          <w:szCs w:val="20"/>
          <w:lang w:val="el-GR" w:eastAsia="zh-CN"/>
        </w:rPr>
        <w:t>.», εκτιμώμενης αξίας 291.000,00 € πλέον ΦΠΑ (24%) 69.840,00€</w:t>
      </w:r>
    </w:p>
    <w:p w14:paraId="147066C1" w14:textId="1C3A3C53" w:rsidR="00010F04" w:rsidRDefault="00010F04" w:rsidP="00010F04">
      <w:pPr>
        <w:numPr>
          <w:ilvl w:val="0"/>
          <w:numId w:val="56"/>
        </w:numPr>
        <w:suppressAutoHyphens w:val="0"/>
        <w:spacing w:after="0" w:line="360" w:lineRule="auto"/>
        <w:rPr>
          <w:rFonts w:ascii="Verdana" w:hAnsi="Verdana"/>
          <w:sz w:val="20"/>
          <w:szCs w:val="20"/>
          <w:lang w:val="el-GR" w:eastAsia="zh-CN"/>
        </w:rPr>
      </w:pPr>
      <w:r w:rsidRPr="00010F04">
        <w:rPr>
          <w:rFonts w:ascii="Verdana" w:hAnsi="Verdana"/>
          <w:sz w:val="20"/>
          <w:szCs w:val="20"/>
          <w:lang w:val="el-GR" w:eastAsia="zh-CN"/>
        </w:rPr>
        <w:t xml:space="preserve">ΟΜΑΔΑ Β: «Απορριμματοφόρο όχημα τύπου πρέσας χωρητικότητας 16 </w:t>
      </w:r>
      <w:proofErr w:type="spellStart"/>
      <w:r w:rsidRPr="00010F04">
        <w:rPr>
          <w:rFonts w:ascii="Verdana" w:hAnsi="Verdana"/>
          <w:sz w:val="20"/>
          <w:szCs w:val="20"/>
          <w:lang w:val="el-GR" w:eastAsia="zh-CN"/>
        </w:rPr>
        <w:t>κ.μ</w:t>
      </w:r>
      <w:proofErr w:type="spellEnd"/>
      <w:r w:rsidRPr="00010F04">
        <w:rPr>
          <w:rFonts w:ascii="Verdana" w:hAnsi="Verdana"/>
          <w:sz w:val="20"/>
          <w:szCs w:val="20"/>
          <w:lang w:val="el-GR" w:eastAsia="zh-CN"/>
        </w:rPr>
        <w:t>. με γερανό υπόγειων κάδων», εκτιμώμενης αξίας 352.000,00 € πλέον ΦΠΑ (24%) 84.480,00€</w:t>
      </w:r>
    </w:p>
    <w:p w14:paraId="0128EB5D" w14:textId="77777777" w:rsidR="00090238" w:rsidRPr="00010F04" w:rsidRDefault="00090238" w:rsidP="00090238">
      <w:pPr>
        <w:suppressAutoHyphens w:val="0"/>
        <w:spacing w:after="0" w:line="360" w:lineRule="auto"/>
        <w:rPr>
          <w:rFonts w:ascii="Verdana" w:hAnsi="Verdana"/>
          <w:sz w:val="20"/>
          <w:szCs w:val="20"/>
          <w:lang w:val="el-GR" w:eastAsia="zh-CN"/>
        </w:rPr>
      </w:pPr>
    </w:p>
    <w:p w14:paraId="4330E30E" w14:textId="3C53DC86"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Pr="00FA1CC0">
        <w:rPr>
          <w:rFonts w:ascii="Verdana" w:hAnsi="Verdana" w:cs="Times New Roman"/>
          <w:sz w:val="20"/>
          <w:szCs w:val="20"/>
          <w:lang w:val="el-GR" w:eastAsia="el-GR"/>
        </w:rPr>
        <w:t xml:space="preserve">Η πλέον συμφέρουσα από οικονομική άποψη προσφοράς, βάσει βέλτιστης σχέσης ποιότητας – τιμής </w:t>
      </w:r>
      <w:r w:rsidR="00010F04" w:rsidRPr="00010F04">
        <w:rPr>
          <w:rFonts w:ascii="Verdana" w:hAnsi="Verdana" w:cs="Times New Roman"/>
          <w:sz w:val="20"/>
          <w:szCs w:val="20"/>
          <w:lang w:val="el-GR" w:eastAsia="el-GR"/>
        </w:rPr>
        <w:t>για το σύνολο των ειδών της προμήθειας ανά ομάδα, όπως περιγράφεται στην με Αριθ. Π18/2021 Μελέτης της Διεύθυνσης Περιβάλλοντος και Ποιότητας Ζωής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3DD5C08E"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11. Παραλαβή προσφορών: </w:t>
      </w:r>
      <w:r w:rsidRPr="00FA1CC0">
        <w:rPr>
          <w:rFonts w:ascii="Verdana" w:hAnsi="Verdana" w:cs="Times New Roman"/>
          <w:sz w:val="20"/>
          <w:szCs w:val="20"/>
          <w:lang w:val="el-GR" w:eastAsia="el-GR"/>
        </w:rPr>
        <w:t xml:space="preserve">Ο διαγωνισμός (ηλεκτρονική αποσφράγιση προσφορών) θα διενεργηθεί με </w:t>
      </w:r>
      <w:r w:rsidRPr="00D81E53">
        <w:rPr>
          <w:rFonts w:ascii="Verdana" w:hAnsi="Verdana" w:cs="Times New Roman"/>
          <w:sz w:val="20"/>
          <w:szCs w:val="20"/>
          <w:lang w:val="el-GR" w:eastAsia="el-GR"/>
        </w:rPr>
        <w:t xml:space="preserve">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B45E41" w:rsidRPr="00D81E53">
        <w:rPr>
          <w:rFonts w:ascii="Verdana" w:hAnsi="Verdana" w:cs="Times New Roman"/>
          <w:sz w:val="20"/>
          <w:szCs w:val="20"/>
          <w:u w:val="single"/>
          <w:lang w:val="el-GR" w:eastAsia="el-GR"/>
        </w:rPr>
        <w:t>19</w:t>
      </w:r>
      <w:r w:rsidR="00B45E41" w:rsidRPr="00D81E53">
        <w:rPr>
          <w:rFonts w:ascii="Verdana" w:hAnsi="Verdana" w:cs="Times New Roman"/>
          <w:sz w:val="20"/>
          <w:szCs w:val="20"/>
          <w:u w:val="single"/>
          <w:vertAlign w:val="superscript"/>
          <w:lang w:val="el-GR" w:eastAsia="el-GR"/>
        </w:rPr>
        <w:t>η</w:t>
      </w:r>
      <w:r w:rsidR="00B45E41" w:rsidRPr="00D81E53">
        <w:rPr>
          <w:rFonts w:ascii="Verdana" w:hAnsi="Verdana" w:cs="Times New Roman"/>
          <w:sz w:val="20"/>
          <w:szCs w:val="20"/>
          <w:u w:val="single"/>
          <w:lang w:val="el-GR" w:eastAsia="el-GR"/>
        </w:rPr>
        <w:t xml:space="preserve"> Ιουλίου</w:t>
      </w:r>
      <w:r w:rsidRPr="00D81E53">
        <w:rPr>
          <w:rFonts w:ascii="Verdana" w:hAnsi="Verdana" w:cs="Times New Roman"/>
          <w:sz w:val="20"/>
          <w:szCs w:val="20"/>
          <w:u w:val="single"/>
          <w:lang w:val="el-GR" w:eastAsia="el-GR"/>
        </w:rPr>
        <w:t xml:space="preserve"> 2023 ημέρα </w:t>
      </w:r>
      <w:r w:rsidR="00B45E41" w:rsidRPr="00D81E53">
        <w:rPr>
          <w:rFonts w:ascii="Verdana" w:hAnsi="Verdana" w:cs="Times New Roman"/>
          <w:sz w:val="20"/>
          <w:szCs w:val="20"/>
          <w:u w:val="single"/>
          <w:lang w:val="el-GR" w:eastAsia="el-GR"/>
        </w:rPr>
        <w:t>Τετάρτη</w:t>
      </w:r>
      <w:r w:rsidRPr="00D81E53">
        <w:rPr>
          <w:rFonts w:ascii="Verdana" w:hAnsi="Verdana" w:cs="Times New Roman"/>
          <w:sz w:val="20"/>
          <w:szCs w:val="20"/>
          <w:u w:val="single"/>
          <w:lang w:val="el-GR" w:eastAsia="el-GR"/>
        </w:rPr>
        <w:t xml:space="preserve"> και ώρα 11:00</w:t>
      </w:r>
      <w:r w:rsidRPr="00D81E53">
        <w:rPr>
          <w:rFonts w:ascii="Verdana" w:hAnsi="Verdana" w:cs="Times New Roman"/>
          <w:sz w:val="20"/>
          <w:szCs w:val="20"/>
          <w:lang w:val="el-GR" w:eastAsia="el-GR"/>
        </w:rPr>
        <w:t xml:space="preserve">. Η ημέρα έναρξης παραλαβής των προσφορών είναι η </w:t>
      </w:r>
      <w:r w:rsidR="00B45E41" w:rsidRPr="00D81E53">
        <w:rPr>
          <w:rFonts w:ascii="Verdana" w:hAnsi="Verdana" w:cs="Times New Roman"/>
          <w:sz w:val="20"/>
          <w:szCs w:val="20"/>
          <w:lang w:val="el-GR" w:eastAsia="el-GR"/>
        </w:rPr>
        <w:t>10</w:t>
      </w:r>
      <w:r w:rsidRPr="00D81E53">
        <w:rPr>
          <w:rFonts w:ascii="Verdana" w:hAnsi="Verdana" w:cs="Times New Roman"/>
          <w:sz w:val="20"/>
          <w:szCs w:val="20"/>
          <w:vertAlign w:val="superscript"/>
          <w:lang w:val="el-GR" w:eastAsia="el-GR"/>
        </w:rPr>
        <w:t>η</w:t>
      </w:r>
      <w:r w:rsidRPr="00D81E53">
        <w:rPr>
          <w:rFonts w:ascii="Verdana" w:hAnsi="Verdana" w:cs="Times New Roman"/>
          <w:sz w:val="20"/>
          <w:szCs w:val="20"/>
          <w:lang w:val="el-GR" w:eastAsia="el-GR"/>
        </w:rPr>
        <w:t xml:space="preserve"> </w:t>
      </w:r>
      <w:r w:rsidR="00B45E41" w:rsidRPr="00D81E53">
        <w:rPr>
          <w:rFonts w:ascii="Verdana" w:hAnsi="Verdana" w:cs="Times New Roman"/>
          <w:sz w:val="20"/>
          <w:szCs w:val="20"/>
          <w:lang w:val="el-GR" w:eastAsia="el-GR"/>
        </w:rPr>
        <w:t>Ιουνίου</w:t>
      </w:r>
      <w:r w:rsidRPr="00D81E53">
        <w:rPr>
          <w:rFonts w:ascii="Verdana" w:hAnsi="Verdana" w:cs="Times New Roman"/>
          <w:sz w:val="20"/>
          <w:szCs w:val="20"/>
          <w:lang w:val="el-GR" w:eastAsia="el-GR"/>
        </w:rPr>
        <w:t xml:space="preserve"> 2023 και η ώρα έναρξης η </w:t>
      </w:r>
      <w:r w:rsidRPr="00D81E53">
        <w:rPr>
          <w:rFonts w:ascii="Verdana" w:hAnsi="Verdana" w:cs="Times New Roman"/>
          <w:sz w:val="20"/>
          <w:szCs w:val="20"/>
          <w:lang w:val="el-GR" w:eastAsia="el-GR"/>
        </w:rPr>
        <w:lastRenderedPageBreak/>
        <w:t xml:space="preserve">09:00΄. Η ημέρα λήξης παραλαβής προσφορών είναι η </w:t>
      </w:r>
      <w:r w:rsidR="00B45E41" w:rsidRPr="00D81E53">
        <w:rPr>
          <w:rFonts w:ascii="Verdana" w:hAnsi="Verdana" w:cs="Times New Roman"/>
          <w:b/>
          <w:sz w:val="20"/>
          <w:szCs w:val="20"/>
          <w:lang w:val="el-GR" w:eastAsia="el-GR"/>
        </w:rPr>
        <w:t>13</w:t>
      </w:r>
      <w:r w:rsidRPr="00D81E53">
        <w:rPr>
          <w:rFonts w:ascii="Verdana" w:hAnsi="Verdana" w:cs="Times New Roman"/>
          <w:b/>
          <w:sz w:val="20"/>
          <w:szCs w:val="20"/>
          <w:vertAlign w:val="superscript"/>
          <w:lang w:val="el-GR" w:eastAsia="el-GR"/>
        </w:rPr>
        <w:t>η</w:t>
      </w:r>
      <w:r w:rsidRPr="00D81E53">
        <w:rPr>
          <w:rFonts w:ascii="Verdana" w:hAnsi="Verdana" w:cs="Times New Roman"/>
          <w:b/>
          <w:sz w:val="20"/>
          <w:szCs w:val="20"/>
          <w:lang w:val="el-GR" w:eastAsia="el-GR"/>
        </w:rPr>
        <w:t xml:space="preserve"> </w:t>
      </w:r>
      <w:r w:rsidR="00B45E41" w:rsidRPr="00D81E53">
        <w:rPr>
          <w:rFonts w:ascii="Verdana" w:hAnsi="Verdana" w:cs="Times New Roman"/>
          <w:b/>
          <w:sz w:val="20"/>
          <w:szCs w:val="20"/>
          <w:lang w:val="el-GR" w:eastAsia="el-GR"/>
        </w:rPr>
        <w:t>Ιουλίου</w:t>
      </w:r>
      <w:r w:rsidRPr="00D81E53">
        <w:rPr>
          <w:rFonts w:ascii="Verdana" w:hAnsi="Verdana" w:cs="Times New Roman"/>
          <w:b/>
          <w:sz w:val="20"/>
          <w:szCs w:val="20"/>
          <w:lang w:val="el-GR" w:eastAsia="el-GR"/>
        </w:rPr>
        <w:t xml:space="preserve"> 2023, ημέρα </w:t>
      </w:r>
      <w:r w:rsidR="00B45E41" w:rsidRPr="00D81E53">
        <w:rPr>
          <w:rFonts w:ascii="Verdana" w:hAnsi="Verdana" w:cs="Times New Roman"/>
          <w:b/>
          <w:sz w:val="20"/>
          <w:szCs w:val="20"/>
          <w:lang w:val="el-GR" w:eastAsia="el-GR"/>
        </w:rPr>
        <w:t>Πέμπτη</w:t>
      </w:r>
      <w:r w:rsidRPr="00D81E53">
        <w:rPr>
          <w:rFonts w:ascii="Verdana" w:hAnsi="Verdana" w:cs="Times New Roman"/>
          <w:b/>
          <w:sz w:val="20"/>
          <w:szCs w:val="20"/>
          <w:lang w:val="el-GR" w:eastAsia="el-GR"/>
        </w:rPr>
        <w:t xml:space="preserve"> και η ώρα λήξης 15:00΄</w:t>
      </w:r>
      <w:r w:rsidRPr="00D81E53">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2E5F083" w14:textId="505929CF" w:rsidR="00FA1CC0" w:rsidRPr="00010F04"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010F04" w:rsidRPr="00010F04">
        <w:rPr>
          <w:rFonts w:ascii="Verdana" w:hAnsi="Verdana" w:cs="Times New Roman"/>
          <w:sz w:val="20"/>
          <w:szCs w:val="20"/>
          <w:lang w:val="el-GR" w:eastAsia="el-GR"/>
        </w:rPr>
        <w:t>Φορέας χρηματοδότησης της παρούσας σύμβασης είναι το πρόγραμμα ΦΙΛΟΔΗΜΟΣ ΙΙ και πόροι του Δήμου Ξάνθης. Η δαπάνη για την σύμβαση βαρύνει την με Κ.Α.: 02.62.7132.01 σχετική πίστωση με ποσό 660.000,00 € από το πρόγραμμα ΦΙΛΟΔΗΜΟΣ ΙΙ και την με Κ.Α.:  02.20.7132.01 σχετική πίστωση με ποσό 137.320,00 € από ιδίους πόρους του προϋπολογισμού του οικονομικού έτους 2023 του Δήμου Ξάνθης [σύμφωνα με την με αριθ. 217/24-02-2023 Απόφαση Ανάληψης Υποχρέωσης του Δημάρχου Ξάνθης] που αφορά πιστώσεις του προϋπολογισμού του οικονομικού έτους 2023 του Φορέα</w:t>
      </w:r>
      <w:r w:rsidRPr="00010F04">
        <w:rPr>
          <w:rFonts w:ascii="Verdana" w:hAnsi="Verdana" w:cs="Times New Roman"/>
          <w:sz w:val="20"/>
          <w:szCs w:val="20"/>
          <w:lang w:val="el-GR" w:eastAsia="el-GR"/>
        </w:rPr>
        <w:t>.</w:t>
      </w:r>
    </w:p>
    <w:p w14:paraId="1B38D561" w14:textId="2FDBBDC0" w:rsidR="00010F04" w:rsidRPr="00010F04" w:rsidRDefault="00010F04"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010F04">
        <w:rPr>
          <w:rFonts w:ascii="Verdana" w:hAnsi="Verdana" w:cs="Times New Roman"/>
          <w:sz w:val="20"/>
          <w:szCs w:val="20"/>
          <w:lang w:val="el-GR" w:eastAsia="el-GR"/>
        </w:rPr>
        <w:t xml:space="preserve">Για την παρούσα διαδικασία έχει εκδοθεί η απόφαση με αριθ. </w:t>
      </w:r>
      <w:proofErr w:type="spellStart"/>
      <w:r w:rsidRPr="00010F04">
        <w:rPr>
          <w:rFonts w:ascii="Verdana" w:hAnsi="Verdana" w:cs="Times New Roman"/>
          <w:sz w:val="20"/>
          <w:szCs w:val="20"/>
          <w:lang w:val="el-GR" w:eastAsia="el-GR"/>
        </w:rPr>
        <w:t>πρωτ</w:t>
      </w:r>
      <w:proofErr w:type="spellEnd"/>
      <w:r w:rsidRPr="00010F04">
        <w:rPr>
          <w:rFonts w:ascii="Verdana" w:hAnsi="Verdana" w:cs="Times New Roman"/>
          <w:sz w:val="20"/>
          <w:szCs w:val="20"/>
          <w:lang w:val="el-GR" w:eastAsia="el-GR"/>
        </w:rPr>
        <w:t>. 217/24.02.2023 (ΑΔΑ: Ψ28ΘΩΚ8-ΥΣ8) για την απόφαση ανάληψης υποχρέωσης/έγκριση δέσμευσης πίστωσης για το οικονομικό έτος 2023 και έλαβε α/α 217 καταχώρησης στο Βιβλίο εγκρίσεων &amp; Εντολών Πληρωμής του φορέα.</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Στοιχεία αρμόδιου φορέα για τις διαδικασίες προσφυγής : Αρχή Εξέτασης Προδικαστικών Προσφυγών  (ΑΕΠΠ)</w:t>
      </w:r>
    </w:p>
    <w:p w14:paraId="6F085C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proofErr w:type="spellStart"/>
      <w:r w:rsidRPr="00FA1CC0">
        <w:rPr>
          <w:rFonts w:ascii="Verdana" w:hAnsi="Verdana" w:cs="Times New Roman"/>
          <w:sz w:val="20"/>
          <w:szCs w:val="20"/>
          <w:lang w:val="x-none" w:eastAsia="el-GR"/>
        </w:rPr>
        <w:t>Λεωφ</w:t>
      </w:r>
      <w:proofErr w:type="spellEnd"/>
      <w:r w:rsidRPr="00FA1CC0">
        <w:rPr>
          <w:rFonts w:ascii="Verdana" w:hAnsi="Verdana" w:cs="Times New Roman"/>
          <w:sz w:val="20"/>
          <w:szCs w:val="20"/>
          <w:lang w:val="x-none" w:eastAsia="el-GR"/>
        </w:rPr>
        <w:t>.</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Θηβών 198, Αγ.</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Ιωάννης Ρέντης, κτίριο </w:t>
      </w:r>
      <w:proofErr w:type="spellStart"/>
      <w:r w:rsidRPr="00FA1CC0">
        <w:rPr>
          <w:rFonts w:ascii="Verdana" w:hAnsi="Verdana" w:cs="Times New Roman"/>
          <w:sz w:val="20"/>
          <w:szCs w:val="20"/>
          <w:lang w:val="x-none" w:eastAsia="el-GR"/>
        </w:rPr>
        <w:t>Κεράνης</w:t>
      </w:r>
      <w:proofErr w:type="spellEnd"/>
      <w:r w:rsidRPr="00FA1CC0">
        <w:rPr>
          <w:rFonts w:ascii="Verdana" w:hAnsi="Verdana" w:cs="Times New Roman"/>
          <w:sz w:val="20"/>
          <w:szCs w:val="20"/>
          <w:lang w:val="x-none" w:eastAsia="el-GR"/>
        </w:rPr>
        <w:t>, Αθήνα</w:t>
      </w:r>
    </w:p>
    <w:p w14:paraId="0A772C34" w14:textId="7777777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2132141216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Διαδικτύου : (URL) </w:t>
      </w:r>
      <w:proofErr w:type="spellStart"/>
      <w:r w:rsidRPr="00FA1CC0">
        <w:rPr>
          <w:rFonts w:ascii="Verdana" w:hAnsi="Verdana" w:cs="Times New Roman"/>
          <w:sz w:val="20"/>
          <w:szCs w:val="20"/>
          <w:lang w:val="x-none" w:eastAsia="el-GR"/>
        </w:rPr>
        <w:t>http</w:t>
      </w:r>
      <w:proofErr w:type="spellEnd"/>
      <w:r w:rsidRPr="00FA1CC0">
        <w:rPr>
          <w:rFonts w:ascii="Verdana" w:hAnsi="Verdana" w:cs="Times New Roman"/>
          <w:sz w:val="20"/>
          <w:szCs w:val="20"/>
          <w:lang w:val="x-none" w:eastAsia="el-GR"/>
        </w:rPr>
        <w:t xml:space="preserve">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3F387338" w:rsidR="003929DA" w:rsidRDefault="00FA1CC0" w:rsidP="00102CAE">
      <w:pPr>
        <w:suppressAutoHyphens w:val="0"/>
        <w:spacing w:after="0" w:line="360" w:lineRule="auto"/>
        <w:rPr>
          <w:rFonts w:ascii="Verdana" w:hAnsi="Verdana" w:cs="Times New Roman"/>
          <w:sz w:val="20"/>
          <w:szCs w:val="20"/>
          <w:lang w:val="el-GR" w:eastAsia="el-GR"/>
        </w:rPr>
      </w:pPr>
      <w:r w:rsidRPr="00D81E53">
        <w:rPr>
          <w:rFonts w:ascii="Verdana" w:hAnsi="Verdana" w:cs="Times New Roman"/>
          <w:b/>
          <w:sz w:val="20"/>
          <w:szCs w:val="20"/>
          <w:lang w:val="el-GR" w:eastAsia="el-GR"/>
        </w:rPr>
        <w:t xml:space="preserve">16. Δημοσιεύσεις: </w:t>
      </w:r>
      <w:r w:rsidRPr="00D81E53">
        <w:rPr>
          <w:rFonts w:ascii="Verdana" w:hAnsi="Verdana" w:cs="Times New Roman"/>
          <w:sz w:val="20"/>
          <w:szCs w:val="20"/>
          <w:lang w:val="el-GR" w:eastAsia="el-GR"/>
        </w:rPr>
        <w:t xml:space="preserve">Η παρούσα απεστάλη με ηλεκτρονικά μέσα για δημοσίευση στις </w:t>
      </w:r>
      <w:r w:rsidR="00B45E41" w:rsidRPr="00D81E53">
        <w:rPr>
          <w:rFonts w:ascii="Verdana" w:hAnsi="Verdana" w:cs="Times New Roman"/>
          <w:b/>
          <w:sz w:val="20"/>
          <w:szCs w:val="20"/>
          <w:lang w:val="el-GR" w:eastAsia="el-GR"/>
        </w:rPr>
        <w:t>7</w:t>
      </w:r>
      <w:r w:rsidRPr="00D81E53">
        <w:rPr>
          <w:rFonts w:ascii="Verdana" w:hAnsi="Verdana" w:cs="Times New Roman"/>
          <w:b/>
          <w:sz w:val="20"/>
          <w:szCs w:val="20"/>
          <w:lang w:val="el-GR" w:eastAsia="el-GR"/>
        </w:rPr>
        <w:t>/</w:t>
      </w:r>
      <w:r w:rsidR="00B45E41" w:rsidRPr="00D81E53">
        <w:rPr>
          <w:rFonts w:ascii="Verdana" w:hAnsi="Verdana" w:cs="Times New Roman"/>
          <w:b/>
          <w:sz w:val="20"/>
          <w:szCs w:val="20"/>
          <w:lang w:val="el-GR" w:eastAsia="el-GR"/>
        </w:rPr>
        <w:t>6</w:t>
      </w:r>
      <w:r w:rsidRPr="00D81E53">
        <w:rPr>
          <w:rFonts w:ascii="Verdana" w:hAnsi="Verdana" w:cs="Times New Roman"/>
          <w:b/>
          <w:sz w:val="20"/>
          <w:szCs w:val="20"/>
          <w:lang w:val="el-GR" w:eastAsia="el-GR"/>
        </w:rPr>
        <w:t>/2023</w:t>
      </w:r>
      <w:r w:rsidRPr="00D81E53">
        <w:rPr>
          <w:rFonts w:ascii="Verdana" w:hAnsi="Verdana" w:cs="Times New Roman"/>
          <w:sz w:val="20"/>
          <w:szCs w:val="20"/>
          <w:lang w:val="el-GR" w:eastAsia="el-GR"/>
        </w:rPr>
        <w:t xml:space="preserve"> στην Υπηρεσία Εκδόσεων της Ευρωπαϊκής Ένωσης. Το συνολικό κείμενο της διακήρυξης αναρτάται στο ΚΗΜΔΗΣ (www.promitheus.gov.gr) και στο </w:t>
      </w:r>
      <w:r w:rsidRPr="00D81E53">
        <w:rPr>
          <w:rFonts w:ascii="Verdana" w:hAnsi="Verdana" w:cs="Times New Roman"/>
          <w:sz w:val="20"/>
          <w:szCs w:val="20"/>
          <w:lang w:val="en-US" w:eastAsia="el-GR"/>
        </w:rPr>
        <w:t>site</w:t>
      </w:r>
      <w:r w:rsidRPr="00D81E53">
        <w:rPr>
          <w:rFonts w:ascii="Verdana" w:hAnsi="Verdana" w:cs="Times New Roman"/>
          <w:sz w:val="20"/>
          <w:szCs w:val="20"/>
          <w:lang w:val="el-GR" w:eastAsia="el-GR"/>
        </w:rPr>
        <w:t xml:space="preserve"> του Δήμου </w:t>
      </w:r>
      <w:hyperlink r:id="rId16" w:history="1">
        <w:r w:rsidRPr="00D81E53">
          <w:rPr>
            <w:rFonts w:ascii="Verdana" w:hAnsi="Verdana" w:cs="Times New Roman"/>
            <w:color w:val="0000FF"/>
            <w:sz w:val="20"/>
            <w:szCs w:val="20"/>
            <w:u w:val="single"/>
            <w:lang w:val="el-GR" w:eastAsia="el-GR"/>
          </w:rPr>
          <w:t>http</w:t>
        </w:r>
        <w:r w:rsidRPr="00D81E53">
          <w:rPr>
            <w:rFonts w:ascii="Verdana" w:hAnsi="Verdana" w:cs="Times New Roman"/>
            <w:color w:val="0000FF"/>
            <w:sz w:val="20"/>
            <w:szCs w:val="20"/>
            <w:u w:val="single"/>
            <w:lang w:val="en-US" w:eastAsia="el-GR"/>
          </w:rPr>
          <w:t>s</w:t>
        </w:r>
        <w:r w:rsidRPr="00D81E53">
          <w:rPr>
            <w:rFonts w:ascii="Verdana" w:hAnsi="Verdana" w:cs="Times New Roman"/>
            <w:color w:val="0000FF"/>
            <w:sz w:val="20"/>
            <w:szCs w:val="20"/>
            <w:u w:val="single"/>
            <w:lang w:val="el-GR" w:eastAsia="el-GR"/>
          </w:rPr>
          <w:t>://www.cityofxanthi.gr</w:t>
        </w:r>
      </w:hyperlink>
      <w:r w:rsidRPr="00D81E53">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1F21912E" w:rsidR="00102CAE" w:rsidRDefault="00102CAE"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5CCB6EE8"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 xml:space="preserve">Εμμανουήλ Ι. </w:t>
      </w:r>
      <w:proofErr w:type="spellStart"/>
      <w:r w:rsidRPr="00102CAE">
        <w:rPr>
          <w:rFonts w:ascii="Verdana" w:hAnsi="Verdana" w:cs="Times New Roman"/>
          <w:b/>
          <w:sz w:val="20"/>
          <w:szCs w:val="20"/>
          <w:lang w:val="el-GR" w:eastAsia="el-GR"/>
        </w:rPr>
        <w:t>Φανουράκης</w:t>
      </w:r>
      <w:proofErr w:type="spellEnd"/>
    </w:p>
    <w:sectPr w:rsidR="00102CAE" w:rsidRPr="00102CAE" w:rsidSect="00102CAE">
      <w:footerReference w:type="default" r:id="rId17"/>
      <w:pgSz w:w="11906" w:h="16838"/>
      <w:pgMar w:top="993"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CAC6" w14:textId="22669E02"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15:restartNumberingAfterBreak="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15:restartNumberingAfterBreak="0">
    <w:nsid w:val="08E45534"/>
    <w:multiLevelType w:val="hybridMultilevel"/>
    <w:tmpl w:val="CCA43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7AC5625"/>
    <w:multiLevelType w:val="multilevel"/>
    <w:tmpl w:val="01AEC9C2"/>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9" w15:restartNumberingAfterBreak="0">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A4A2DE7"/>
    <w:multiLevelType w:val="hybridMultilevel"/>
    <w:tmpl w:val="6328915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15:restartNumberingAfterBreak="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15:restartNumberingAfterBreak="0">
    <w:nsid w:val="2E301769"/>
    <w:multiLevelType w:val="hybridMultilevel"/>
    <w:tmpl w:val="8E40997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B5946930">
      <w:start w:val="1"/>
      <w:numFmt w:val="bullet"/>
      <w:lvlText w:val="­"/>
      <w:lvlJc w:val="left"/>
      <w:pPr>
        <w:ind w:left="720" w:hanging="360"/>
      </w:pPr>
      <w:rPr>
        <w:rFonts w:ascii="Angsana New" w:hAnsi="Angsana New" w:hint="default"/>
      </w:rPr>
    </w:lvl>
    <w:lvl w:ilvl="1" w:tplc="D0A26CFE" w:tentative="1">
      <w:start w:val="1"/>
      <w:numFmt w:val="bullet"/>
      <w:lvlText w:val="o"/>
      <w:lvlJc w:val="left"/>
      <w:pPr>
        <w:ind w:left="1440" w:hanging="360"/>
      </w:pPr>
      <w:rPr>
        <w:rFonts w:ascii="Courier New" w:hAnsi="Courier New" w:cs="Courier New" w:hint="default"/>
      </w:rPr>
    </w:lvl>
    <w:lvl w:ilvl="2" w:tplc="E6446472" w:tentative="1">
      <w:start w:val="1"/>
      <w:numFmt w:val="bullet"/>
      <w:lvlText w:val=""/>
      <w:lvlJc w:val="left"/>
      <w:pPr>
        <w:ind w:left="2160" w:hanging="360"/>
      </w:pPr>
      <w:rPr>
        <w:rFonts w:ascii="Wingdings" w:hAnsi="Wingdings" w:hint="default"/>
      </w:rPr>
    </w:lvl>
    <w:lvl w:ilvl="3" w:tplc="E4948B36" w:tentative="1">
      <w:start w:val="1"/>
      <w:numFmt w:val="bullet"/>
      <w:lvlText w:val=""/>
      <w:lvlJc w:val="left"/>
      <w:pPr>
        <w:ind w:left="2880" w:hanging="360"/>
      </w:pPr>
      <w:rPr>
        <w:rFonts w:ascii="Symbol" w:hAnsi="Symbol" w:hint="default"/>
      </w:rPr>
    </w:lvl>
    <w:lvl w:ilvl="4" w:tplc="14C8A866" w:tentative="1">
      <w:start w:val="1"/>
      <w:numFmt w:val="bullet"/>
      <w:lvlText w:val="o"/>
      <w:lvlJc w:val="left"/>
      <w:pPr>
        <w:ind w:left="3600" w:hanging="360"/>
      </w:pPr>
      <w:rPr>
        <w:rFonts w:ascii="Courier New" w:hAnsi="Courier New" w:cs="Courier New" w:hint="default"/>
      </w:rPr>
    </w:lvl>
    <w:lvl w:ilvl="5" w:tplc="ECD2F1F0" w:tentative="1">
      <w:start w:val="1"/>
      <w:numFmt w:val="bullet"/>
      <w:lvlText w:val=""/>
      <w:lvlJc w:val="left"/>
      <w:pPr>
        <w:ind w:left="4320" w:hanging="360"/>
      </w:pPr>
      <w:rPr>
        <w:rFonts w:ascii="Wingdings" w:hAnsi="Wingdings" w:hint="default"/>
      </w:rPr>
    </w:lvl>
    <w:lvl w:ilvl="6" w:tplc="287EEBD2" w:tentative="1">
      <w:start w:val="1"/>
      <w:numFmt w:val="bullet"/>
      <w:lvlText w:val=""/>
      <w:lvlJc w:val="left"/>
      <w:pPr>
        <w:ind w:left="5040" w:hanging="360"/>
      </w:pPr>
      <w:rPr>
        <w:rFonts w:ascii="Symbol" w:hAnsi="Symbol" w:hint="default"/>
      </w:rPr>
    </w:lvl>
    <w:lvl w:ilvl="7" w:tplc="5B3C8CA2" w:tentative="1">
      <w:start w:val="1"/>
      <w:numFmt w:val="bullet"/>
      <w:lvlText w:val="o"/>
      <w:lvlJc w:val="left"/>
      <w:pPr>
        <w:ind w:left="5760" w:hanging="360"/>
      </w:pPr>
      <w:rPr>
        <w:rFonts w:ascii="Courier New" w:hAnsi="Courier New" w:cs="Courier New" w:hint="default"/>
      </w:rPr>
    </w:lvl>
    <w:lvl w:ilvl="8" w:tplc="B9CA22D6" w:tentative="1">
      <w:start w:val="1"/>
      <w:numFmt w:val="bullet"/>
      <w:lvlText w:val=""/>
      <w:lvlJc w:val="left"/>
      <w:pPr>
        <w:ind w:left="6480" w:hanging="360"/>
      </w:pPr>
      <w:rPr>
        <w:rFonts w:ascii="Wingdings" w:hAnsi="Wingdings" w:hint="default"/>
      </w:rPr>
    </w:lvl>
  </w:abstractNum>
  <w:abstractNum w:abstractNumId="29" w15:restartNumberingAfterBreak="0">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64078E8"/>
    <w:multiLevelType w:val="multilevel"/>
    <w:tmpl w:val="6DD02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0712C5"/>
    <w:multiLevelType w:val="singleLevel"/>
    <w:tmpl w:val="79CCE350"/>
    <w:lvl w:ilvl="0">
      <w:numFmt w:val="bullet"/>
      <w:lvlText w:val="-"/>
      <w:lvlJc w:val="left"/>
      <w:pPr>
        <w:tabs>
          <w:tab w:val="num" w:pos="360"/>
        </w:tabs>
        <w:ind w:left="360" w:hanging="360"/>
      </w:pPr>
      <w:rPr>
        <w:b w:val="0"/>
      </w:rPr>
    </w:lvl>
  </w:abstractNum>
  <w:abstractNum w:abstractNumId="33" w15:restartNumberingAfterBreak="0">
    <w:nsid w:val="3FF44352"/>
    <w:multiLevelType w:val="hybridMultilevel"/>
    <w:tmpl w:val="BC9E8D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8EE0B29"/>
    <w:multiLevelType w:val="hybridMultilevel"/>
    <w:tmpl w:val="D06AE8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4CEB1442"/>
    <w:multiLevelType w:val="singleLevel"/>
    <w:tmpl w:val="79CCE350"/>
    <w:lvl w:ilvl="0">
      <w:numFmt w:val="bullet"/>
      <w:lvlText w:val="-"/>
      <w:lvlJc w:val="left"/>
      <w:pPr>
        <w:tabs>
          <w:tab w:val="num" w:pos="360"/>
        </w:tabs>
        <w:ind w:left="360" w:hanging="360"/>
      </w:pPr>
    </w:lvl>
  </w:abstractNum>
  <w:abstractNum w:abstractNumId="41" w15:restartNumberingAfterBreak="0">
    <w:nsid w:val="4D922B4F"/>
    <w:multiLevelType w:val="hybridMultilevel"/>
    <w:tmpl w:val="7CC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D16189"/>
    <w:multiLevelType w:val="hybridMultilevel"/>
    <w:tmpl w:val="106C3CC4"/>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15:restartNumberingAfterBreak="0">
    <w:nsid w:val="611D5409"/>
    <w:multiLevelType w:val="hybridMultilevel"/>
    <w:tmpl w:val="5524BB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EA322DC"/>
    <w:multiLevelType w:val="hybridMultilevel"/>
    <w:tmpl w:val="3662DCA8"/>
    <w:lvl w:ilvl="0" w:tplc="B15820D2">
      <w:start w:val="1"/>
      <w:numFmt w:val="decimal"/>
      <w:lvlText w:val="%1."/>
      <w:lvlJc w:val="left"/>
      <w:pPr>
        <w:ind w:left="720" w:hanging="360"/>
      </w:pPr>
    </w:lvl>
    <w:lvl w:ilvl="1" w:tplc="971EFED0" w:tentative="1">
      <w:start w:val="1"/>
      <w:numFmt w:val="lowerLetter"/>
      <w:lvlText w:val="%2."/>
      <w:lvlJc w:val="left"/>
      <w:pPr>
        <w:ind w:left="1440" w:hanging="360"/>
      </w:pPr>
    </w:lvl>
    <w:lvl w:ilvl="2" w:tplc="2A6E4C90" w:tentative="1">
      <w:start w:val="1"/>
      <w:numFmt w:val="lowerRoman"/>
      <w:lvlText w:val="%3."/>
      <w:lvlJc w:val="right"/>
      <w:pPr>
        <w:ind w:left="2160" w:hanging="180"/>
      </w:pPr>
    </w:lvl>
    <w:lvl w:ilvl="3" w:tplc="8FAE916E" w:tentative="1">
      <w:start w:val="1"/>
      <w:numFmt w:val="decimal"/>
      <w:lvlText w:val="%4."/>
      <w:lvlJc w:val="left"/>
      <w:pPr>
        <w:ind w:left="2880" w:hanging="360"/>
      </w:pPr>
    </w:lvl>
    <w:lvl w:ilvl="4" w:tplc="B4A8249A" w:tentative="1">
      <w:start w:val="1"/>
      <w:numFmt w:val="lowerLetter"/>
      <w:lvlText w:val="%5."/>
      <w:lvlJc w:val="left"/>
      <w:pPr>
        <w:ind w:left="3600" w:hanging="360"/>
      </w:pPr>
    </w:lvl>
    <w:lvl w:ilvl="5" w:tplc="7B3C3AFC" w:tentative="1">
      <w:start w:val="1"/>
      <w:numFmt w:val="lowerRoman"/>
      <w:lvlText w:val="%6."/>
      <w:lvlJc w:val="right"/>
      <w:pPr>
        <w:ind w:left="4320" w:hanging="180"/>
      </w:pPr>
    </w:lvl>
    <w:lvl w:ilvl="6" w:tplc="53962F9C" w:tentative="1">
      <w:start w:val="1"/>
      <w:numFmt w:val="decimal"/>
      <w:lvlText w:val="%7."/>
      <w:lvlJc w:val="left"/>
      <w:pPr>
        <w:ind w:left="5040" w:hanging="360"/>
      </w:pPr>
    </w:lvl>
    <w:lvl w:ilvl="7" w:tplc="F9C803A2" w:tentative="1">
      <w:start w:val="1"/>
      <w:numFmt w:val="lowerLetter"/>
      <w:lvlText w:val="%8."/>
      <w:lvlJc w:val="left"/>
      <w:pPr>
        <w:ind w:left="5760" w:hanging="360"/>
      </w:pPr>
    </w:lvl>
    <w:lvl w:ilvl="8" w:tplc="C6D0B3BC" w:tentative="1">
      <w:start w:val="1"/>
      <w:numFmt w:val="lowerRoman"/>
      <w:lvlText w:val="%9."/>
      <w:lvlJc w:val="right"/>
      <w:pPr>
        <w:ind w:left="6480" w:hanging="180"/>
      </w:pPr>
    </w:lvl>
  </w:abstractNum>
  <w:abstractNum w:abstractNumId="53" w15:restartNumberingAfterBreak="0">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29924E2"/>
    <w:multiLevelType w:val="hybridMultilevel"/>
    <w:tmpl w:val="508C9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8" w15:restartNumberingAfterBreak="0">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52"/>
  </w:num>
  <w:num w:numId="7">
    <w:abstractNumId w:val="28"/>
  </w:num>
  <w:num w:numId="8">
    <w:abstractNumId w:val="29"/>
  </w:num>
  <w:num w:numId="9">
    <w:abstractNumId w:val="54"/>
  </w:num>
  <w:num w:numId="10">
    <w:abstractNumId w:val="44"/>
  </w:num>
  <w:num w:numId="11">
    <w:abstractNumId w:val="48"/>
  </w:num>
  <w:num w:numId="12">
    <w:abstractNumId w:val="53"/>
  </w:num>
  <w:num w:numId="13">
    <w:abstractNumId w:val="38"/>
  </w:num>
  <w:num w:numId="14">
    <w:abstractNumId w:val="31"/>
  </w:num>
  <w:num w:numId="15">
    <w:abstractNumId w:val="19"/>
  </w:num>
  <w:num w:numId="16">
    <w:abstractNumId w:val="39"/>
  </w:num>
  <w:num w:numId="17">
    <w:abstractNumId w:val="24"/>
  </w:num>
  <w:num w:numId="18">
    <w:abstractNumId w:val="17"/>
  </w:num>
  <w:num w:numId="19">
    <w:abstractNumId w:val="16"/>
  </w:num>
  <w:num w:numId="20">
    <w:abstractNumId w:val="51"/>
  </w:num>
  <w:num w:numId="21">
    <w:abstractNumId w:val="49"/>
  </w:num>
  <w:num w:numId="22">
    <w:abstractNumId w:val="23"/>
  </w:num>
  <w:num w:numId="23">
    <w:abstractNumId w:val="55"/>
  </w:num>
  <w:num w:numId="24">
    <w:abstractNumId w:val="30"/>
  </w:num>
  <w:num w:numId="25">
    <w:abstractNumId w:val="18"/>
  </w:num>
  <w:num w:numId="26">
    <w:abstractNumId w:val="45"/>
  </w:num>
  <w:num w:numId="27">
    <w:abstractNumId w:val="22"/>
  </w:num>
  <w:num w:numId="28">
    <w:abstractNumId w:val="58"/>
  </w:num>
  <w:num w:numId="29">
    <w:abstractNumId w:val="59"/>
  </w:num>
  <w:num w:numId="30">
    <w:abstractNumId w:val="34"/>
  </w:num>
  <w:num w:numId="31">
    <w:abstractNumId w:val="14"/>
  </w:num>
  <w:num w:numId="32">
    <w:abstractNumId w:val="21"/>
  </w:num>
  <w:num w:numId="33">
    <w:abstractNumId w:val="47"/>
  </w:num>
  <w:num w:numId="34">
    <w:abstractNumId w:val="35"/>
  </w:num>
  <w:num w:numId="35">
    <w:abstractNumId w:val="26"/>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32"/>
  </w:num>
  <w:num w:numId="39">
    <w:abstractNumId w:val="25"/>
  </w:num>
  <w:num w:numId="40">
    <w:abstractNumId w:val="15"/>
  </w:num>
  <w:num w:numId="41">
    <w:abstractNumId w:val="50"/>
  </w:num>
  <w:num w:numId="42">
    <w:abstractNumId w:val="11"/>
  </w:num>
  <w:num w:numId="43">
    <w:abstractNumId w:val="46"/>
  </w:num>
  <w:num w:numId="44">
    <w:abstractNumId w:val="37"/>
  </w:num>
  <w:num w:numId="45">
    <w:abstractNumId w:val="41"/>
  </w:num>
  <w:num w:numId="46">
    <w:abstractNumId w:val="13"/>
  </w:num>
  <w:num w:numId="47">
    <w:abstractNumId w:val="25"/>
  </w:num>
  <w:num w:numId="48">
    <w:abstractNumId w:val="12"/>
  </w:num>
  <w:num w:numId="49">
    <w:abstractNumId w:val="57"/>
  </w:num>
  <w:num w:numId="50">
    <w:abstractNumId w:val="42"/>
  </w:num>
  <w:num w:numId="51">
    <w:abstractNumId w:val="20"/>
  </w:num>
  <w:num w:numId="52">
    <w:abstractNumId w:val="27"/>
  </w:num>
  <w:num w:numId="53">
    <w:abstractNumId w:val="33"/>
  </w:num>
  <w:num w:numId="54">
    <w:abstractNumId w:val="36"/>
  </w:num>
  <w:num w:numId="55">
    <w:abstractNumId w:val="56"/>
  </w:num>
  <w:num w:numId="56">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7743"/>
    <w:rsid w:val="002A0571"/>
    <w:rsid w:val="002A2BF9"/>
    <w:rsid w:val="002A4401"/>
    <w:rsid w:val="002A4953"/>
    <w:rsid w:val="002B0718"/>
    <w:rsid w:val="002B20BB"/>
    <w:rsid w:val="002B2B97"/>
    <w:rsid w:val="002B2D40"/>
    <w:rsid w:val="002B301E"/>
    <w:rsid w:val="002B5777"/>
    <w:rsid w:val="002B61F6"/>
    <w:rsid w:val="002C1220"/>
    <w:rsid w:val="002C4261"/>
    <w:rsid w:val="002C43FF"/>
    <w:rsid w:val="002D1604"/>
    <w:rsid w:val="002D1EB4"/>
    <w:rsid w:val="002D2139"/>
    <w:rsid w:val="002D213E"/>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6ED"/>
    <w:rsid w:val="00355C21"/>
    <w:rsid w:val="00362A21"/>
    <w:rsid w:val="0036403C"/>
    <w:rsid w:val="003643C7"/>
    <w:rsid w:val="00364DB0"/>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20634"/>
    <w:rsid w:val="00421900"/>
    <w:rsid w:val="004246DE"/>
    <w:rsid w:val="0042733F"/>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608D2"/>
    <w:rsid w:val="004618ED"/>
    <w:rsid w:val="00461C8F"/>
    <w:rsid w:val="004623FE"/>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208A3"/>
    <w:rsid w:val="005218D4"/>
    <w:rsid w:val="0052232F"/>
    <w:rsid w:val="005237FA"/>
    <w:rsid w:val="005249DB"/>
    <w:rsid w:val="00531029"/>
    <w:rsid w:val="00531800"/>
    <w:rsid w:val="00531B48"/>
    <w:rsid w:val="005345F5"/>
    <w:rsid w:val="00534E5E"/>
    <w:rsid w:val="005352FD"/>
    <w:rsid w:val="0053703A"/>
    <w:rsid w:val="0054050F"/>
    <w:rsid w:val="005502D8"/>
    <w:rsid w:val="005518B6"/>
    <w:rsid w:val="00551F2E"/>
    <w:rsid w:val="005521E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750E"/>
    <w:rsid w:val="005A7986"/>
    <w:rsid w:val="005B0027"/>
    <w:rsid w:val="005B108C"/>
    <w:rsid w:val="005B2BF7"/>
    <w:rsid w:val="005B34FA"/>
    <w:rsid w:val="005B4FFA"/>
    <w:rsid w:val="005B67DD"/>
    <w:rsid w:val="005B7536"/>
    <w:rsid w:val="005B753F"/>
    <w:rsid w:val="005B7A1D"/>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5B3"/>
    <w:rsid w:val="0093092E"/>
    <w:rsid w:val="00930F6E"/>
    <w:rsid w:val="00932B71"/>
    <w:rsid w:val="0093411E"/>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DFD"/>
    <w:rsid w:val="00AB4C07"/>
    <w:rsid w:val="00AB55E7"/>
    <w:rsid w:val="00AB70FF"/>
    <w:rsid w:val="00AB7369"/>
    <w:rsid w:val="00AB7804"/>
    <w:rsid w:val="00AC1579"/>
    <w:rsid w:val="00AC2CB4"/>
    <w:rsid w:val="00AC3A25"/>
    <w:rsid w:val="00AC3B64"/>
    <w:rsid w:val="00AC41D3"/>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2317"/>
    <w:rsid w:val="00DE2A24"/>
    <w:rsid w:val="00DE2CF4"/>
    <w:rsid w:val="00DE2F44"/>
    <w:rsid w:val="00DE3732"/>
    <w:rsid w:val="00DE7155"/>
    <w:rsid w:val="00DF1D56"/>
    <w:rsid w:val="00DF2388"/>
    <w:rsid w:val="00DF3E25"/>
    <w:rsid w:val="00DF50DA"/>
    <w:rsid w:val="00DF5863"/>
    <w:rsid w:val="00E014DD"/>
    <w:rsid w:val="00E03EAA"/>
    <w:rsid w:val="00E06ADE"/>
    <w:rsid w:val="00E10C71"/>
    <w:rsid w:val="00E1163D"/>
    <w:rsid w:val="00E118D5"/>
    <w:rsid w:val="00E13A30"/>
    <w:rsid w:val="00E1420D"/>
    <w:rsid w:val="00E14C02"/>
    <w:rsid w:val="00E2389C"/>
    <w:rsid w:val="00E23DAC"/>
    <w:rsid w:val="00E24552"/>
    <w:rsid w:val="00E24B7C"/>
    <w:rsid w:val="00E25390"/>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3.xml><?xml version="1.0" encoding="utf-8"?>
<ds:datastoreItem xmlns:ds="http://schemas.openxmlformats.org/officeDocument/2006/customXml" ds:itemID="{01A91FCE-FBEC-4473-9885-27BFEBE4EF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ba7ece-bdc2-4bcb-8208-1bdb4e6beadf"/>
    <ds:schemaRef ds:uri="0d20f937-ab44-4934-a699-9072c13769d0"/>
    <ds:schemaRef ds:uri="http://www.w3.org/XML/1998/namespace"/>
    <ds:schemaRef ds:uri="http://purl.org/dc/dcmitype/"/>
  </ds:schemaRefs>
</ds:datastoreItem>
</file>

<file path=customXml/itemProps4.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1001</Words>
  <Characters>5408</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6397</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7</cp:revision>
  <cp:lastPrinted>2023-04-18T09:24:00Z</cp:lastPrinted>
  <dcterms:created xsi:type="dcterms:W3CDTF">2023-05-09T07:33:00Z</dcterms:created>
  <dcterms:modified xsi:type="dcterms:W3CDTF">2023-06-07T08:37:00Z</dcterms:modified>
</cp:coreProperties>
</file>